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39" w:rsidRDefault="00095A39" w:rsidP="00095A39">
      <w:pPr>
        <w:spacing w:after="0"/>
        <w:contextualSpacing/>
        <w:jc w:val="both"/>
        <w:rPr>
          <w:rFonts w:ascii="Tahoma" w:eastAsia="Times New Roman" w:hAnsi="Tahoma" w:cs="Tahoma"/>
          <w:b/>
          <w:color w:val="1F497D"/>
          <w:lang w:eastAsia="ru-RU"/>
        </w:rPr>
      </w:pPr>
    </w:p>
    <w:p w:rsidR="00095A39" w:rsidRPr="00A84124" w:rsidRDefault="00095A39" w:rsidP="00095A3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>Семинар на тему:</w:t>
      </w:r>
    </w:p>
    <w:p w:rsidR="004478B7" w:rsidRDefault="00095A39" w:rsidP="004478B7">
      <w:pPr>
        <w:spacing w:after="0"/>
        <w:ind w:left="502"/>
        <w:contextualSpacing/>
        <w:jc w:val="both"/>
        <w:rPr>
          <w:rFonts w:ascii="Tahoma" w:eastAsia="Times New Roman" w:hAnsi="Tahoma" w:cs="Tahoma"/>
          <w:b/>
          <w:color w:val="1F497D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>«</w:t>
      </w:r>
      <w:r w:rsidRPr="00A84124">
        <w:rPr>
          <w:rFonts w:ascii="Tahoma" w:eastAsia="Times New Roman" w:hAnsi="Tahoma" w:cs="Tahoma"/>
          <w:b/>
          <w:color w:val="1F497D"/>
          <w:sz w:val="24"/>
          <w:szCs w:val="24"/>
          <w:lang w:eastAsia="ru-RU"/>
        </w:rPr>
        <w:t>Построчное заполнение Декларации по корпоративному подоходному налогу за 201</w:t>
      </w:r>
      <w:r w:rsidR="00BD4E40">
        <w:rPr>
          <w:rFonts w:ascii="Tahoma" w:eastAsia="Times New Roman" w:hAnsi="Tahoma" w:cs="Tahoma"/>
          <w:b/>
          <w:color w:val="1F497D"/>
          <w:sz w:val="24"/>
          <w:szCs w:val="24"/>
          <w:lang w:eastAsia="ru-RU"/>
        </w:rPr>
        <w:t>6</w:t>
      </w:r>
      <w:r w:rsidRPr="00A84124">
        <w:rPr>
          <w:rFonts w:ascii="Tahoma" w:eastAsia="Times New Roman" w:hAnsi="Tahoma" w:cs="Tahoma"/>
          <w:b/>
          <w:color w:val="1F497D"/>
          <w:sz w:val="24"/>
          <w:szCs w:val="24"/>
          <w:lang w:eastAsia="ru-RU"/>
        </w:rPr>
        <w:t xml:space="preserve"> год (КПН)</w:t>
      </w:r>
      <w:r w:rsidR="00A84124" w:rsidRPr="00A84124">
        <w:rPr>
          <w:rFonts w:ascii="Tahoma" w:eastAsia="Times New Roman" w:hAnsi="Tahoma" w:cs="Tahoma"/>
          <w:b/>
          <w:color w:val="1F497D"/>
          <w:sz w:val="24"/>
          <w:szCs w:val="24"/>
          <w:lang w:eastAsia="ru-RU"/>
        </w:rPr>
        <w:t xml:space="preserve"> по форме 100.00</w:t>
      </w:r>
      <w:r w:rsidR="00BD4E40">
        <w:rPr>
          <w:rFonts w:ascii="Tahoma" w:eastAsia="Times New Roman" w:hAnsi="Tahoma" w:cs="Tahoma"/>
          <w:b/>
          <w:color w:val="1F497D"/>
          <w:sz w:val="24"/>
          <w:szCs w:val="24"/>
          <w:lang w:eastAsia="ru-RU"/>
        </w:rPr>
        <w:t xml:space="preserve"> </w:t>
      </w:r>
      <w:r w:rsidR="004478B7">
        <w:rPr>
          <w:rFonts w:ascii="Tahoma" w:eastAsia="Times New Roman" w:hAnsi="Tahoma" w:cs="Tahoma"/>
          <w:b/>
          <w:color w:val="1F497D"/>
          <w:sz w:val="24"/>
          <w:szCs w:val="24"/>
          <w:lang w:eastAsia="ru-RU"/>
        </w:rPr>
        <w:t xml:space="preserve">за 2016 год, </w:t>
      </w:r>
      <w:r w:rsidR="00BD4E40">
        <w:rPr>
          <w:rFonts w:ascii="Tahoma" w:eastAsia="Times New Roman" w:hAnsi="Tahoma" w:cs="Tahoma"/>
          <w:b/>
          <w:color w:val="1F497D"/>
          <w:sz w:val="24"/>
          <w:szCs w:val="24"/>
          <w:lang w:eastAsia="ru-RU"/>
        </w:rPr>
        <w:t xml:space="preserve">а также </w:t>
      </w:r>
      <w:r w:rsidR="004478B7">
        <w:rPr>
          <w:rFonts w:ascii="Tahoma" w:eastAsia="Times New Roman" w:hAnsi="Tahoma" w:cs="Tahoma"/>
          <w:b/>
          <w:color w:val="1F497D"/>
          <w:sz w:val="24"/>
          <w:szCs w:val="24"/>
          <w:lang w:eastAsia="ru-RU"/>
        </w:rPr>
        <w:t xml:space="preserve">форм </w:t>
      </w:r>
      <w:bookmarkStart w:id="0" w:name="_GoBack"/>
      <w:bookmarkEnd w:id="0"/>
      <w:r w:rsidR="00BD4E40">
        <w:rPr>
          <w:rFonts w:ascii="Tahoma" w:eastAsia="Times New Roman" w:hAnsi="Tahoma" w:cs="Tahoma"/>
          <w:b/>
          <w:color w:val="1F497D"/>
          <w:sz w:val="24"/>
          <w:szCs w:val="24"/>
          <w:lang w:eastAsia="ru-RU"/>
        </w:rPr>
        <w:t>101.0</w:t>
      </w:r>
      <w:r w:rsidR="004478B7">
        <w:rPr>
          <w:rFonts w:ascii="Tahoma" w:eastAsia="Times New Roman" w:hAnsi="Tahoma" w:cs="Tahoma"/>
          <w:b/>
          <w:color w:val="1F497D"/>
          <w:sz w:val="24"/>
          <w:szCs w:val="24"/>
          <w:lang w:eastAsia="ru-RU"/>
        </w:rPr>
        <w:t xml:space="preserve">1 </w:t>
      </w:r>
      <w:r w:rsidR="00BD4E40">
        <w:rPr>
          <w:rFonts w:ascii="Tahoma" w:eastAsia="Times New Roman" w:hAnsi="Tahoma" w:cs="Tahoma"/>
          <w:b/>
          <w:color w:val="1F497D"/>
          <w:sz w:val="24"/>
          <w:szCs w:val="24"/>
          <w:lang w:eastAsia="ru-RU"/>
        </w:rPr>
        <w:t>и 101.0</w:t>
      </w:r>
      <w:r w:rsidR="004478B7">
        <w:rPr>
          <w:rFonts w:ascii="Tahoma" w:eastAsia="Times New Roman" w:hAnsi="Tahoma" w:cs="Tahoma"/>
          <w:b/>
          <w:color w:val="1F497D"/>
          <w:sz w:val="24"/>
          <w:szCs w:val="24"/>
          <w:lang w:eastAsia="ru-RU"/>
        </w:rPr>
        <w:t>2 за 2017 года</w:t>
      </w:r>
    </w:p>
    <w:p w:rsidR="00095A39" w:rsidRPr="00A84124" w:rsidRDefault="004478B7" w:rsidP="004478B7">
      <w:pPr>
        <w:spacing w:after="0"/>
        <w:ind w:left="502"/>
        <w:contextualSpacing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ru-RU"/>
        </w:rPr>
      </w:pPr>
      <w:r w:rsidRPr="00A84124">
        <w:rPr>
          <w:rFonts w:ascii="Tahoma" w:eastAsia="Times New Roman" w:hAnsi="Tahoma" w:cs="Tahoma"/>
          <w:b/>
          <w:sz w:val="24"/>
          <w:szCs w:val="24"/>
          <w:u w:val="single"/>
          <w:lang w:eastAsia="ru-RU"/>
        </w:rPr>
        <w:t xml:space="preserve"> </w:t>
      </w:r>
    </w:p>
    <w:p w:rsidR="00095A39" w:rsidRPr="00A84124" w:rsidRDefault="00095A39" w:rsidP="00095A3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Лектор: </w:t>
      </w: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Ким Светлана Хасановна</w:t>
      </w:r>
    </w:p>
    <w:p w:rsidR="00095A39" w:rsidRPr="00A84124" w:rsidRDefault="00095A39" w:rsidP="00095A3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95A39" w:rsidRPr="00B8768D" w:rsidRDefault="00095A39" w:rsidP="00095A3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r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Программа на 10 </w:t>
      </w:r>
      <w:proofErr w:type="spellStart"/>
      <w:r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>ак</w:t>
      </w:r>
      <w:proofErr w:type="spellEnd"/>
      <w:r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>. час.</w:t>
      </w:r>
    </w:p>
    <w:p w:rsidR="00095A39" w:rsidRPr="00A84124" w:rsidRDefault="00095A39" w:rsidP="00095A39">
      <w:pPr>
        <w:spacing w:after="0"/>
        <w:contextualSpacing/>
        <w:jc w:val="both"/>
        <w:rPr>
          <w:rFonts w:ascii="Tahoma" w:eastAsia="Times New Roman" w:hAnsi="Tahoma" w:cs="Tahoma"/>
          <w:b/>
          <w:color w:val="1F497D"/>
          <w:sz w:val="24"/>
          <w:szCs w:val="24"/>
          <w:lang w:eastAsia="ru-RU"/>
        </w:rPr>
      </w:pPr>
    </w:p>
    <w:p w:rsidR="00095A39" w:rsidRPr="004478B7" w:rsidRDefault="00095A39" w:rsidP="004478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478B7">
        <w:rPr>
          <w:rFonts w:ascii="Tahoma" w:eastAsia="Times New Roman" w:hAnsi="Tahoma" w:cs="Tahoma"/>
          <w:b/>
          <w:sz w:val="24"/>
          <w:szCs w:val="24"/>
          <w:lang w:eastAsia="ru-RU"/>
        </w:rPr>
        <w:t>Плательщики авансовых платежей по КПН в 201</w:t>
      </w:r>
      <w:r w:rsidR="004478B7">
        <w:rPr>
          <w:rFonts w:ascii="Tahoma" w:eastAsia="Times New Roman" w:hAnsi="Tahoma" w:cs="Tahoma"/>
          <w:b/>
          <w:sz w:val="24"/>
          <w:szCs w:val="24"/>
          <w:lang w:eastAsia="ru-RU"/>
        </w:rPr>
        <w:t>7</w:t>
      </w:r>
      <w:r w:rsidRPr="004478B7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году. </w:t>
      </w:r>
    </w:p>
    <w:p w:rsidR="00095A39" w:rsidRDefault="004478B7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Правила заполнения Форм </w:t>
      </w:r>
      <w:r w:rsidR="00095A39"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>101.01 и 101.02</w:t>
      </w:r>
      <w:r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за 2017 год.</w:t>
      </w:r>
    </w:p>
    <w:p w:rsidR="004478B7" w:rsidRPr="004478B7" w:rsidRDefault="004478B7" w:rsidP="004478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478B7">
        <w:rPr>
          <w:rFonts w:ascii="Tahoma" w:eastAsia="Times New Roman" w:hAnsi="Tahoma" w:cs="Tahoma"/>
          <w:sz w:val="24"/>
          <w:szCs w:val="24"/>
          <w:lang w:eastAsia="ru-RU"/>
        </w:rPr>
        <w:t>Сроки исполнения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101.01.</w:t>
      </w:r>
    </w:p>
    <w:p w:rsidR="004478B7" w:rsidRPr="004478B7" w:rsidRDefault="004478B7" w:rsidP="004478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478B7">
        <w:rPr>
          <w:rFonts w:ascii="Tahoma" w:eastAsia="Times New Roman" w:hAnsi="Tahoma" w:cs="Tahoma"/>
          <w:sz w:val="24"/>
          <w:szCs w:val="24"/>
          <w:lang w:eastAsia="ru-RU"/>
        </w:rPr>
        <w:t>Расчет авансовых платежей по КПН на 2017 год.</w:t>
      </w:r>
    </w:p>
    <w:p w:rsidR="004478B7" w:rsidRPr="004478B7" w:rsidRDefault="004478B7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478B7" w:rsidRDefault="004478B7" w:rsidP="004478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КПН за 2016 год</w:t>
      </w:r>
      <w:r w:rsidRPr="004478B7">
        <w:rPr>
          <w:rFonts w:ascii="Tahoma" w:eastAsia="Times New Roman" w:hAnsi="Tahoma" w:cs="Tahoma"/>
          <w:sz w:val="24"/>
          <w:szCs w:val="24"/>
          <w:lang w:eastAsia="ru-RU"/>
        </w:rPr>
        <w:tab/>
      </w:r>
    </w:p>
    <w:p w:rsidR="004478B7" w:rsidRPr="004478B7" w:rsidRDefault="004478B7" w:rsidP="004478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478B7">
        <w:rPr>
          <w:rFonts w:ascii="Tahoma" w:eastAsia="Times New Roman" w:hAnsi="Tahoma" w:cs="Tahoma"/>
          <w:sz w:val="24"/>
          <w:szCs w:val="24"/>
          <w:lang w:eastAsia="ru-RU"/>
        </w:rPr>
        <w:t>Плательщики КПН и кто заполняют форму 100.00.</w:t>
      </w:r>
    </w:p>
    <w:p w:rsidR="00095A39" w:rsidRPr="00A84124" w:rsidRDefault="005934C8" w:rsidP="003B15F3">
      <w:pPr>
        <w:pStyle w:val="a3"/>
        <w:numPr>
          <w:ilvl w:val="0"/>
          <w:numId w:val="2"/>
        </w:numPr>
        <w:spacing w:after="0"/>
        <w:ind w:left="567" w:firstLine="1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Правило заполнения</w:t>
      </w:r>
      <w:r w:rsidR="00095A39" w:rsidRPr="00A84124">
        <w:rPr>
          <w:rFonts w:ascii="Tahoma" w:eastAsia="Times New Roman" w:hAnsi="Tahoma" w:cs="Tahoma"/>
          <w:sz w:val="24"/>
          <w:szCs w:val="24"/>
          <w:lang w:eastAsia="ru-RU"/>
        </w:rPr>
        <w:t xml:space="preserve"> декларации по КПН по форме 100.00</w:t>
      </w:r>
    </w:p>
    <w:p w:rsidR="00095A39" w:rsidRPr="00A84124" w:rsidRDefault="00095A39" w:rsidP="003B15F3">
      <w:pPr>
        <w:numPr>
          <w:ilvl w:val="0"/>
          <w:numId w:val="2"/>
        </w:numPr>
        <w:spacing w:after="0" w:line="240" w:lineRule="auto"/>
        <w:ind w:left="567" w:firstLine="1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>Какие доходы включ</w:t>
      </w:r>
      <w:r w:rsidR="00A84124"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ются в совокупный годовой доход </w:t>
      </w:r>
      <w:r w:rsidR="00A84124"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>(СГД), их виды и дата признания, разница между бух</w:t>
      </w:r>
      <w:proofErr w:type="gramStart"/>
      <w:r w:rsidR="00A84124">
        <w:rPr>
          <w:rFonts w:ascii="Tahoma" w:eastAsia="Times New Roman" w:hAnsi="Tahoma" w:cs="Tahoma"/>
          <w:b/>
          <w:sz w:val="24"/>
          <w:szCs w:val="24"/>
          <w:lang w:eastAsia="ru-RU"/>
        </w:rPr>
        <w:t>.</w:t>
      </w:r>
      <w:proofErr w:type="gramEnd"/>
      <w:r w:rsidR="00A84124"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proofErr w:type="gramStart"/>
      <w:r w:rsidR="00A84124"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>у</w:t>
      </w:r>
      <w:proofErr w:type="gramEnd"/>
      <w:r w:rsidR="00A84124"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>четом и налоговым учетом:</w:t>
      </w:r>
    </w:p>
    <w:p w:rsidR="00095A39" w:rsidRPr="00A84124" w:rsidRDefault="00095A39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- Доход от реализации товаров, работ, услуг;</w:t>
      </w:r>
    </w:p>
    <w:p w:rsidR="00095A39" w:rsidRPr="00A84124" w:rsidRDefault="00095A39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- Доход от прироста стоимости при реализации активов, не подлежащих амортизации;</w:t>
      </w:r>
    </w:p>
    <w:p w:rsidR="00095A39" w:rsidRPr="00A84124" w:rsidRDefault="00095A39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- Доходы по сомнительным обязательствам;</w:t>
      </w:r>
    </w:p>
    <w:p w:rsidR="00095A39" w:rsidRPr="00A84124" w:rsidRDefault="00095A39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- Доход от выбытия фиксированных активов и др.</w:t>
      </w:r>
    </w:p>
    <w:p w:rsidR="00095A39" w:rsidRPr="00A84124" w:rsidRDefault="00095A39" w:rsidP="003B15F3">
      <w:pPr>
        <w:numPr>
          <w:ilvl w:val="0"/>
          <w:numId w:val="2"/>
        </w:num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A84124">
        <w:rPr>
          <w:rFonts w:ascii="Tahoma" w:eastAsia="Times New Roman" w:hAnsi="Tahoma" w:cs="Tahoma"/>
          <w:b/>
          <w:bCs/>
          <w:color w:val="040404"/>
          <w:sz w:val="24"/>
          <w:szCs w:val="24"/>
          <w:lang w:eastAsia="ru-RU"/>
        </w:rPr>
        <w:t>Какие расходы можно отнести на вычеты:</w:t>
      </w:r>
    </w:p>
    <w:p w:rsidR="00095A39" w:rsidRPr="00A84124" w:rsidRDefault="00095A39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-требования Налогового кодекса РК по отнесению на вычеты расходов;</w:t>
      </w:r>
    </w:p>
    <w:p w:rsidR="00095A39" w:rsidRPr="00A84124" w:rsidRDefault="00095A39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- себестоимость товаров и особенности ее отражения в Декларации по КПН;</w:t>
      </w:r>
    </w:p>
    <w:p w:rsidR="00095A39" w:rsidRPr="00A84124" w:rsidRDefault="00095A39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- консультационные, рекламные, маркетинговые, юридические расходы;</w:t>
      </w:r>
    </w:p>
    <w:p w:rsidR="00095A39" w:rsidRPr="00A84124" w:rsidRDefault="00095A39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- командировочные и представительские расходы;</w:t>
      </w:r>
    </w:p>
    <w:p w:rsidR="00095A39" w:rsidRPr="00A84124" w:rsidRDefault="00095A39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- вычеты по вознаграждению;</w:t>
      </w:r>
    </w:p>
    <w:p w:rsidR="00095A39" w:rsidRPr="00A84124" w:rsidRDefault="00095A39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- вычеты по сомнительным требованиям;</w:t>
      </w:r>
    </w:p>
    <w:p w:rsidR="00095A39" w:rsidRPr="00A84124" w:rsidRDefault="00095A39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- вычет расходов по начисленным доходам работников и иным выплатам физическим лицам;</w:t>
      </w:r>
    </w:p>
    <w:p w:rsidR="00095A39" w:rsidRPr="00A84124" w:rsidRDefault="00095A39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- вычеты по фиксированным активам;</w:t>
      </w:r>
    </w:p>
    <w:p w:rsidR="00095A39" w:rsidRPr="00A84124" w:rsidRDefault="00095A39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- вычеты налогов и других обязательных платежей в бюджет и др.;</w:t>
      </w:r>
    </w:p>
    <w:p w:rsidR="00095A39" w:rsidRPr="00A84124" w:rsidRDefault="00095A39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- затраты, не подлежащие вычету.</w:t>
      </w:r>
    </w:p>
    <w:p w:rsidR="00095A39" w:rsidRPr="00A84124" w:rsidRDefault="00095A39" w:rsidP="003B15F3">
      <w:pPr>
        <w:pStyle w:val="a3"/>
        <w:numPr>
          <w:ilvl w:val="0"/>
          <w:numId w:val="2"/>
        </w:numPr>
        <w:ind w:left="567" w:firstLine="1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 каких случаях производится корректировка </w:t>
      </w:r>
      <w:r w:rsidR="00A84124"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>СГД</w:t>
      </w:r>
      <w:r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и вычетов.</w:t>
      </w:r>
    </w:p>
    <w:p w:rsidR="00095A39" w:rsidRPr="00A84124" w:rsidRDefault="00095A39" w:rsidP="003B15F3">
      <w:pPr>
        <w:pStyle w:val="a3"/>
        <w:numPr>
          <w:ilvl w:val="0"/>
          <w:numId w:val="2"/>
        </w:numPr>
        <w:spacing w:after="0"/>
        <w:ind w:left="567" w:firstLine="1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Налогооблагаемый доход</w:t>
      </w:r>
    </w:p>
    <w:p w:rsidR="00095A39" w:rsidRPr="00A84124" w:rsidRDefault="00095A39" w:rsidP="003B15F3">
      <w:pPr>
        <w:numPr>
          <w:ilvl w:val="0"/>
          <w:numId w:val="2"/>
        </w:numPr>
        <w:spacing w:after="0" w:line="240" w:lineRule="auto"/>
        <w:ind w:left="567" w:firstLine="1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>Корректировки НОД</w:t>
      </w:r>
      <w:r w:rsidRPr="00A84124">
        <w:rPr>
          <w:rFonts w:ascii="Tahoma" w:eastAsia="Times New Roman" w:hAnsi="Tahoma" w:cs="Tahoma"/>
          <w:b/>
          <w:sz w:val="24"/>
          <w:szCs w:val="24"/>
          <w:lang w:val="en-US" w:eastAsia="ru-RU"/>
        </w:rPr>
        <w:t>:</w:t>
      </w:r>
    </w:p>
    <w:p w:rsidR="00BD4E40" w:rsidRPr="00BD4E40" w:rsidRDefault="00095A39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-уменьшение НОД на расходы и доходы</w:t>
      </w:r>
      <w:r w:rsidR="00BD4E40">
        <w:rPr>
          <w:rFonts w:ascii="Tahoma" w:eastAsia="Times New Roman" w:hAnsi="Tahoma" w:cs="Tahoma"/>
          <w:sz w:val="24"/>
          <w:szCs w:val="24"/>
          <w:lang w:eastAsia="ru-RU"/>
        </w:rPr>
        <w:t>, изменения с 2015 год</w:t>
      </w:r>
      <w:r w:rsidR="00BD4E40" w:rsidRPr="00BD4E40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095A39" w:rsidRPr="00A84124" w:rsidRDefault="00095A39" w:rsidP="003B15F3">
      <w:pPr>
        <w:spacing w:after="0" w:line="240" w:lineRule="auto"/>
        <w:ind w:left="567" w:firstLine="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sz w:val="24"/>
          <w:szCs w:val="24"/>
          <w:lang w:eastAsia="ru-RU"/>
        </w:rPr>
        <w:t>- переносимые убытки</w:t>
      </w:r>
    </w:p>
    <w:p w:rsidR="00095A39" w:rsidRDefault="00095A39" w:rsidP="003B15F3">
      <w:pPr>
        <w:numPr>
          <w:ilvl w:val="0"/>
          <w:numId w:val="2"/>
        </w:numPr>
        <w:spacing w:after="0" w:line="240" w:lineRule="auto"/>
        <w:ind w:left="567" w:firstLine="1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A84124">
        <w:rPr>
          <w:rFonts w:ascii="Tahoma" w:eastAsia="Times New Roman" w:hAnsi="Tahoma" w:cs="Tahoma"/>
          <w:b/>
          <w:sz w:val="24"/>
          <w:szCs w:val="24"/>
          <w:lang w:eastAsia="ru-RU"/>
        </w:rPr>
        <w:t>Порядок исчисления и сроки уплаты КПН</w:t>
      </w:r>
      <w:r w:rsidR="004478B7">
        <w:rPr>
          <w:rFonts w:ascii="Tahoma" w:eastAsia="Times New Roman" w:hAnsi="Tahoma" w:cs="Tahoma"/>
          <w:b/>
          <w:sz w:val="24"/>
          <w:szCs w:val="24"/>
          <w:lang w:eastAsia="ru-RU"/>
        </w:rPr>
        <w:t>.</w:t>
      </w:r>
    </w:p>
    <w:p w:rsidR="004478B7" w:rsidRPr="00A84124" w:rsidRDefault="004478B7" w:rsidP="003B15F3">
      <w:pPr>
        <w:numPr>
          <w:ilvl w:val="0"/>
          <w:numId w:val="2"/>
        </w:numPr>
        <w:spacing w:after="0" w:line="240" w:lineRule="auto"/>
        <w:ind w:left="567" w:firstLine="1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Камеральный контроль строк формы 100.00 со строками форм 200.00 + 210.00 и 300.00 за 2016 год.</w:t>
      </w:r>
    </w:p>
    <w:p w:rsidR="00BD4E40" w:rsidRDefault="00BD4E40" w:rsidP="003B15F3">
      <w:pPr>
        <w:pStyle w:val="a3"/>
        <w:numPr>
          <w:ilvl w:val="0"/>
          <w:numId w:val="2"/>
        </w:numPr>
        <w:shd w:val="clear" w:color="auto" w:fill="FFFFFF"/>
        <w:spacing w:after="0" w:line="279" w:lineRule="atLeast"/>
        <w:ind w:left="567" w:firstLine="1"/>
        <w:rPr>
          <w:rFonts w:ascii="Tahoma" w:eastAsia="Times New Roman" w:hAnsi="Tahoma" w:cs="Tahoma"/>
          <w:b/>
          <w:bCs/>
          <w:color w:val="040404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40404"/>
          <w:sz w:val="24"/>
          <w:szCs w:val="24"/>
          <w:lang w:eastAsia="ru-RU"/>
        </w:rPr>
        <w:t>Форма  101.0</w:t>
      </w:r>
      <w:r w:rsidR="004478B7">
        <w:rPr>
          <w:rFonts w:ascii="Tahoma" w:eastAsia="Times New Roman" w:hAnsi="Tahoma" w:cs="Tahoma"/>
          <w:b/>
          <w:bCs/>
          <w:color w:val="040404"/>
          <w:sz w:val="24"/>
          <w:szCs w:val="24"/>
          <w:lang w:eastAsia="ru-RU"/>
        </w:rPr>
        <w:t>2</w:t>
      </w:r>
      <w:r>
        <w:rPr>
          <w:rFonts w:ascii="Tahoma" w:eastAsia="Times New Roman" w:hAnsi="Tahoma" w:cs="Tahoma"/>
          <w:b/>
          <w:bCs/>
          <w:color w:val="040404"/>
          <w:sz w:val="24"/>
          <w:szCs w:val="24"/>
          <w:lang w:eastAsia="ru-RU"/>
        </w:rPr>
        <w:t>. за 2017 год.</w:t>
      </w:r>
    </w:p>
    <w:p w:rsidR="00BD4E40" w:rsidRPr="00BD4E40" w:rsidRDefault="00BD4E40" w:rsidP="003B15F3">
      <w:pPr>
        <w:pStyle w:val="a3"/>
        <w:shd w:val="clear" w:color="auto" w:fill="FFFFFF"/>
        <w:spacing w:after="0" w:line="279" w:lineRule="atLeast"/>
        <w:ind w:left="567" w:firstLine="1"/>
        <w:rPr>
          <w:rFonts w:ascii="Tahoma" w:eastAsia="Times New Roman" w:hAnsi="Tahoma" w:cs="Tahoma"/>
          <w:b/>
          <w:bCs/>
          <w:color w:val="040404"/>
          <w:sz w:val="24"/>
          <w:szCs w:val="24"/>
          <w:lang w:eastAsia="ru-RU"/>
        </w:rPr>
      </w:pPr>
    </w:p>
    <w:p w:rsidR="008918B1" w:rsidRPr="00A84124" w:rsidRDefault="008918B1">
      <w:pPr>
        <w:rPr>
          <w:rFonts w:ascii="Tahoma" w:hAnsi="Tahoma" w:cs="Tahoma"/>
          <w:sz w:val="24"/>
          <w:szCs w:val="24"/>
        </w:rPr>
      </w:pPr>
    </w:p>
    <w:sectPr w:rsidR="008918B1" w:rsidRPr="00A8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19F5"/>
    <w:multiLevelType w:val="hybridMultilevel"/>
    <w:tmpl w:val="667E46BC"/>
    <w:lvl w:ilvl="0" w:tplc="78BAFC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1E2FA6"/>
    <w:multiLevelType w:val="hybridMultilevel"/>
    <w:tmpl w:val="3BDA822E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>
    <w:nsid w:val="44104BCD"/>
    <w:multiLevelType w:val="hybridMultilevel"/>
    <w:tmpl w:val="C506FCCE"/>
    <w:lvl w:ilvl="0" w:tplc="2710F232">
      <w:start w:val="1"/>
      <w:numFmt w:val="decimal"/>
      <w:lvlText w:val="%1)"/>
      <w:lvlJc w:val="left"/>
      <w:pPr>
        <w:ind w:left="928" w:hanging="360"/>
      </w:pPr>
      <w:rPr>
        <w:rFonts w:ascii="Tahoma" w:eastAsia="Times New Roman" w:hAnsi="Tahoma" w:cs="Tahom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11AE8"/>
    <w:multiLevelType w:val="hybridMultilevel"/>
    <w:tmpl w:val="D130A3E0"/>
    <w:lvl w:ilvl="0" w:tplc="748A40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06"/>
    <w:rsid w:val="0002216B"/>
    <w:rsid w:val="00095A39"/>
    <w:rsid w:val="001C7B50"/>
    <w:rsid w:val="003B15F3"/>
    <w:rsid w:val="004478B7"/>
    <w:rsid w:val="005934C8"/>
    <w:rsid w:val="005A0806"/>
    <w:rsid w:val="008918B1"/>
    <w:rsid w:val="00A84124"/>
    <w:rsid w:val="00B8768D"/>
    <w:rsid w:val="00BD4E40"/>
    <w:rsid w:val="00C3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Ким</dc:creator>
  <cp:keywords/>
  <dc:description/>
  <cp:lastModifiedBy>Светлана Ким</cp:lastModifiedBy>
  <cp:revision>16</cp:revision>
  <dcterms:created xsi:type="dcterms:W3CDTF">2015-04-13T16:33:00Z</dcterms:created>
  <dcterms:modified xsi:type="dcterms:W3CDTF">2016-12-28T12:43:00Z</dcterms:modified>
</cp:coreProperties>
</file>